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030A" w14:textId="77777777" w:rsidR="00DD088B" w:rsidRDefault="006D61BC" w:rsidP="00EF46A8">
      <w:pPr>
        <w:spacing w:after="0" w:line="240" w:lineRule="auto"/>
        <w:jc w:val="center"/>
        <w:rPr>
          <w:rFonts w:ascii="Poppins" w:eastAsia="Aptos" w:hAnsi="Poppins" w:cs="Poppins"/>
          <w:b/>
          <w:kern w:val="0"/>
          <w:sz w:val="40"/>
          <w:szCs w:val="40"/>
          <w:lang w:val="es-ES" w:eastAsia="en-US"/>
          <w14:ligatures w14:val="none"/>
        </w:rPr>
      </w:pPr>
      <w:r w:rsidRPr="00986B61">
        <w:rPr>
          <w:rFonts w:ascii="Poppins" w:eastAsia="Aptos" w:hAnsi="Poppins" w:cs="Poppins"/>
          <w:b/>
          <w:kern w:val="0"/>
          <w:sz w:val="40"/>
          <w:szCs w:val="40"/>
          <w:lang w:val="es-ES" w:eastAsia="en-US"/>
          <w14:ligatures w14:val="none"/>
        </w:rPr>
        <w:t xml:space="preserve">ANEXO AL FORMULARIO </w:t>
      </w:r>
    </w:p>
    <w:p w14:paraId="54218243" w14:textId="152A48C9" w:rsidR="00F734D6" w:rsidRPr="00B253A0" w:rsidRDefault="006D61BC" w:rsidP="00EF46A8">
      <w:pPr>
        <w:spacing w:after="0" w:line="240" w:lineRule="auto"/>
        <w:jc w:val="center"/>
        <w:rPr>
          <w:rFonts w:ascii="Poppins" w:eastAsia="Aptos" w:hAnsi="Poppins" w:cs="Poppins"/>
          <w:b/>
          <w:kern w:val="0"/>
          <w:sz w:val="28"/>
          <w:szCs w:val="28"/>
          <w:lang w:val="es-ES" w:eastAsia="en-US"/>
          <w14:ligatures w14:val="none"/>
        </w:rPr>
      </w:pPr>
      <w:r w:rsidRPr="00B253A0">
        <w:rPr>
          <w:rFonts w:ascii="Poppins" w:eastAsia="Aptos" w:hAnsi="Poppins" w:cs="Poppins"/>
          <w:b/>
          <w:kern w:val="0"/>
          <w:sz w:val="28"/>
          <w:szCs w:val="28"/>
          <w:lang w:val="es-ES" w:eastAsia="en-US"/>
          <w14:ligatures w14:val="none"/>
        </w:rPr>
        <w:t>PARA PROYECTOS</w:t>
      </w:r>
      <w:r w:rsidR="00771A28" w:rsidRPr="00B253A0">
        <w:rPr>
          <w:rFonts w:ascii="Poppins" w:eastAsia="Aptos" w:hAnsi="Poppins" w:cs="Poppins"/>
          <w:b/>
          <w:kern w:val="0"/>
          <w:sz w:val="28"/>
          <w:szCs w:val="28"/>
          <w:lang w:val="es-ES" w:eastAsia="en-US"/>
          <w14:ligatures w14:val="none"/>
        </w:rPr>
        <w:t xml:space="preserve"> QUE APUESTAN POR LA</w:t>
      </w:r>
      <w:r w:rsidRPr="00B253A0">
        <w:rPr>
          <w:rFonts w:ascii="Poppins" w:eastAsia="Aptos" w:hAnsi="Poppins" w:cs="Poppins"/>
          <w:b/>
          <w:kern w:val="0"/>
          <w:sz w:val="28"/>
          <w:szCs w:val="28"/>
          <w:lang w:val="es-ES" w:eastAsia="en-US"/>
          <w14:ligatures w14:val="none"/>
        </w:rPr>
        <w:t xml:space="preserve"> </w:t>
      </w:r>
      <w:r w:rsidR="00771A28" w:rsidRPr="00B253A0">
        <w:rPr>
          <w:rFonts w:ascii="Poppins" w:eastAsia="Aptos" w:hAnsi="Poppins" w:cs="Poppins"/>
          <w:b/>
          <w:kern w:val="0"/>
          <w:sz w:val="28"/>
          <w:szCs w:val="28"/>
          <w:lang w:val="es-ES" w:eastAsia="en-US"/>
          <w14:ligatures w14:val="none"/>
        </w:rPr>
        <w:t>TRANSICIÓN HACIA LAS FUENTES RENOVABLES DE ENERGÍA (FRE)</w:t>
      </w:r>
    </w:p>
    <w:p w14:paraId="248F2453" w14:textId="06009BBC" w:rsidR="00F734D6" w:rsidRPr="00986B61" w:rsidRDefault="006D61BC" w:rsidP="00D7369B">
      <w:pPr>
        <w:spacing w:before="240" w:line="240" w:lineRule="auto"/>
        <w:rPr>
          <w:rFonts w:ascii="Poppins" w:hAnsi="Poppins" w:cs="Poppins"/>
          <w:sz w:val="20"/>
          <w:szCs w:val="20"/>
          <w:lang w:val="es-ES"/>
        </w:rPr>
      </w:pPr>
      <w:r w:rsidRPr="00986B61">
        <w:rPr>
          <w:rFonts w:ascii="Poppins" w:hAnsi="Poppins" w:cs="Poppins"/>
          <w:b/>
          <w:bCs/>
          <w:sz w:val="20"/>
          <w:szCs w:val="20"/>
          <w:lang w:val="es-ES"/>
        </w:rPr>
        <w:t>Objetivo:</w:t>
      </w:r>
      <w:r w:rsidRPr="00986B61">
        <w:rPr>
          <w:rFonts w:ascii="Poppins" w:hAnsi="Poppins" w:cs="Poppins"/>
          <w:sz w:val="20"/>
          <w:szCs w:val="20"/>
          <w:lang w:val="es-ES"/>
        </w:rPr>
        <w:t xml:space="preserve"> Captar </w:t>
      </w:r>
      <w:r w:rsidR="00EF46A8" w:rsidRPr="00986B61">
        <w:rPr>
          <w:rFonts w:ascii="Poppins" w:hAnsi="Poppins" w:cs="Poppins"/>
          <w:sz w:val="20"/>
          <w:szCs w:val="20"/>
          <w:lang w:val="es-ES"/>
        </w:rPr>
        <w:t>información</w:t>
      </w:r>
      <w:r w:rsidRPr="00986B61">
        <w:rPr>
          <w:rFonts w:ascii="Poppins" w:hAnsi="Poppins" w:cs="Poppins"/>
          <w:sz w:val="20"/>
          <w:szCs w:val="20"/>
          <w:lang w:val="es-ES"/>
        </w:rPr>
        <w:t xml:space="preserve"> que permitan evaluar la contribución del proyecto a la transición energética, según los criterios definidos para esta convocatoria.</w:t>
      </w:r>
    </w:p>
    <w:p w14:paraId="227151C8" w14:textId="0A92F835" w:rsidR="00F734D6" w:rsidRPr="00986B61" w:rsidRDefault="00EF46A8" w:rsidP="00D64837">
      <w:pPr>
        <w:spacing w:after="0"/>
        <w:rPr>
          <w:rFonts w:ascii="Poppins" w:eastAsia="Aptos" w:hAnsi="Poppins" w:cs="Poppins"/>
          <w:b/>
          <w:color w:val="495241"/>
          <w:sz w:val="22"/>
          <w:szCs w:val="22"/>
          <w:lang w:val="es-ES"/>
        </w:rPr>
      </w:pPr>
      <w:r w:rsidRPr="00986B61">
        <w:rPr>
          <w:rFonts w:ascii="Poppins" w:eastAsia="Aptos" w:hAnsi="Poppins" w:cs="Poppins"/>
          <w:b/>
          <w:color w:val="000000" w:themeColor="text1"/>
          <w:lang w:val="es-ES"/>
        </w:rPr>
        <w:t xml:space="preserve">UNIDAD 6. CONEXIÓN </w:t>
      </w:r>
      <w:r w:rsidR="00F64665">
        <w:rPr>
          <w:rFonts w:ascii="Poppins" w:eastAsia="Aptos" w:hAnsi="Poppins" w:cs="Poppins"/>
          <w:b/>
          <w:color w:val="000000" w:themeColor="text1"/>
          <w:lang w:val="es-ES"/>
        </w:rPr>
        <w:t>CON</w:t>
      </w:r>
      <w:r w:rsidRPr="00986B61">
        <w:rPr>
          <w:rFonts w:ascii="Poppins" w:eastAsia="Aptos" w:hAnsi="Poppins" w:cs="Poppins"/>
          <w:b/>
          <w:color w:val="000000" w:themeColor="text1"/>
          <w:lang w:val="es-ES"/>
        </w:rPr>
        <w:t xml:space="preserve"> LA ESTRATEGIA NACIONAL DE TRANSICIÓN ENERGÉTICA </w:t>
      </w: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9073"/>
        <w:gridCol w:w="1695"/>
      </w:tblGrid>
      <w:tr w:rsidR="00986B61" w:rsidRPr="00B10C10" w14:paraId="715490A0" w14:textId="77777777" w:rsidTr="00DD088B">
        <w:trPr>
          <w:trHeight w:val="337"/>
          <w:jc w:val="center"/>
        </w:trPr>
        <w:tc>
          <w:tcPr>
            <w:tcW w:w="10768" w:type="dxa"/>
            <w:gridSpan w:val="2"/>
            <w:shd w:val="clear" w:color="auto" w:fill="0F4761" w:themeFill="accent1" w:themeFillShade="BF"/>
          </w:tcPr>
          <w:p w14:paraId="46C0E66C" w14:textId="3B2F8AFA" w:rsidR="00986B61" w:rsidRPr="00771A28" w:rsidRDefault="00986B61" w:rsidP="00986B61">
            <w:pPr>
              <w:ind w:firstLine="181"/>
              <w:jc w:val="center"/>
              <w:rPr>
                <w:rFonts w:ascii="Poppins" w:hAnsi="Poppins" w:cs="Poppins"/>
                <w:b/>
                <w:lang w:val="es-ES"/>
              </w:rPr>
            </w:pPr>
            <w:r w:rsidRPr="00771A28"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>MARQUE CON UNA X LA DESCRIPCIÓN QUE MÁS SE AJUSTE AL TIPO DE PROYECTO QUE PRESENTA (50)</w:t>
            </w:r>
          </w:p>
        </w:tc>
      </w:tr>
      <w:tr w:rsidR="00F734D6" w:rsidRPr="00771A28" w14:paraId="5A9570A9" w14:textId="77777777" w:rsidTr="00DD088B">
        <w:trPr>
          <w:jc w:val="center"/>
        </w:trPr>
        <w:tc>
          <w:tcPr>
            <w:tcW w:w="9073" w:type="dxa"/>
            <w:shd w:val="clear" w:color="auto" w:fill="156082" w:themeFill="accent1"/>
          </w:tcPr>
          <w:p w14:paraId="705B2006" w14:textId="18DD7941" w:rsidR="00F734D6" w:rsidRPr="00771A28" w:rsidRDefault="00771A28" w:rsidP="00771A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Poppins" w:hAnsi="Poppins" w:cs="Poppins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771A28">
              <w:rPr>
                <w:rStyle w:val="normaltextrun"/>
                <w:rFonts w:ascii="Poppins" w:hAnsi="Poppins" w:cs="Poppins"/>
                <w:b/>
                <w:color w:val="FFFFFF" w:themeColor="background1"/>
                <w:sz w:val="20"/>
                <w:szCs w:val="20"/>
                <w:lang w:val="es-ES"/>
              </w:rPr>
              <w:t>Tipo de proyecto</w:t>
            </w:r>
          </w:p>
        </w:tc>
        <w:tc>
          <w:tcPr>
            <w:tcW w:w="1695" w:type="dxa"/>
            <w:shd w:val="clear" w:color="auto" w:fill="156082" w:themeFill="accent1"/>
          </w:tcPr>
          <w:p w14:paraId="72E8731F" w14:textId="0CA93F4F" w:rsidR="00F734D6" w:rsidRPr="00771A28" w:rsidRDefault="00986B61" w:rsidP="00986B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Poppins" w:hAnsi="Poppins" w:cs="Poppins"/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771A28">
              <w:rPr>
                <w:rStyle w:val="normaltextrun"/>
                <w:rFonts w:ascii="Poppins" w:hAnsi="Poppins" w:cs="Poppins"/>
                <w:b/>
                <w:color w:val="FFFFFF" w:themeColor="background1"/>
                <w:sz w:val="20"/>
                <w:szCs w:val="20"/>
                <w:lang w:val="es-ES"/>
              </w:rPr>
              <w:t>Seleccione</w:t>
            </w:r>
            <w:r w:rsidR="00642B39" w:rsidRPr="00AF296F">
              <w:rPr>
                <w:rStyle w:val="normaltextrun"/>
                <w:rFonts w:ascii="Poppins" w:hAnsi="Poppins" w:cs="Poppins"/>
                <w:b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r w:rsidR="00642B39" w:rsidRPr="00AF296F">
              <w:rPr>
                <w:rStyle w:val="normaltextrun"/>
                <w:b/>
                <w:color w:val="FFFFFF" w:themeColor="background1"/>
                <w:sz w:val="20"/>
                <w:szCs w:val="20"/>
              </w:rPr>
              <w:t>(X)</w:t>
            </w:r>
          </w:p>
        </w:tc>
      </w:tr>
      <w:tr w:rsidR="00F734D6" w:rsidRPr="00986B61" w14:paraId="78E2472B" w14:textId="77777777" w:rsidTr="00DD088B">
        <w:trPr>
          <w:jc w:val="center"/>
        </w:trPr>
        <w:tc>
          <w:tcPr>
            <w:tcW w:w="9073" w:type="dxa"/>
          </w:tcPr>
          <w:p w14:paraId="320FDBBC" w14:textId="49B1771B" w:rsidR="00F734D6" w:rsidRPr="00634984" w:rsidRDefault="00771A28" w:rsidP="00634984">
            <w:pPr>
              <w:rPr>
                <w:rFonts w:ascii="Poppins" w:hAnsi="Poppins" w:cs="Poppins"/>
                <w:sz w:val="18"/>
                <w:szCs w:val="18"/>
                <w:lang w:val="es-ES"/>
              </w:rPr>
            </w:pPr>
            <w:r w:rsidRPr="00634984">
              <w:rPr>
                <w:rFonts w:ascii="Poppins" w:hAnsi="Poppins" w:cs="Poppins"/>
                <w:sz w:val="18"/>
                <w:szCs w:val="18"/>
                <w:lang w:val="es-ES"/>
              </w:rPr>
              <w:t>Autoabastecimiento energético con FRE</w:t>
            </w:r>
            <w:r w:rsidR="001D023F" w:rsidRPr="00634984">
              <w:rPr>
                <w:rFonts w:ascii="Poppins" w:hAnsi="Poppins" w:cs="Poppins"/>
                <w:sz w:val="18"/>
                <w:szCs w:val="18"/>
                <w:lang w:val="es-ES"/>
              </w:rPr>
              <w:t>.</w:t>
            </w:r>
          </w:p>
        </w:tc>
        <w:tc>
          <w:tcPr>
            <w:tcW w:w="1695" w:type="dxa"/>
          </w:tcPr>
          <w:p w14:paraId="256D9B0F" w14:textId="3833200D" w:rsidR="00F734D6" w:rsidRPr="00986B61" w:rsidRDefault="00F734D6">
            <w:pPr>
              <w:jc w:val="center"/>
              <w:rPr>
                <w:rFonts w:ascii="Poppins" w:hAnsi="Poppins" w:cs="Poppins"/>
              </w:rPr>
            </w:pPr>
          </w:p>
        </w:tc>
      </w:tr>
      <w:tr w:rsidR="00F734D6" w:rsidRPr="00B10C10" w14:paraId="4F4E9B6C" w14:textId="77777777" w:rsidTr="00DD088B">
        <w:trPr>
          <w:jc w:val="center"/>
        </w:trPr>
        <w:tc>
          <w:tcPr>
            <w:tcW w:w="9073" w:type="dxa"/>
          </w:tcPr>
          <w:p w14:paraId="1BD129B8" w14:textId="5424890E" w:rsidR="00F734D6" w:rsidRPr="00634984" w:rsidRDefault="006D61BC" w:rsidP="00634984">
            <w:pPr>
              <w:rPr>
                <w:rFonts w:ascii="Poppins" w:hAnsi="Poppins" w:cs="Poppins"/>
                <w:sz w:val="18"/>
                <w:szCs w:val="18"/>
                <w:lang w:val="es-ES"/>
              </w:rPr>
            </w:pPr>
            <w:r w:rsidRPr="00634984">
              <w:rPr>
                <w:rFonts w:ascii="Poppins" w:hAnsi="Poppins" w:cs="Poppins"/>
                <w:sz w:val="18"/>
                <w:szCs w:val="18"/>
                <w:lang w:val="es-ES"/>
              </w:rPr>
              <w:t xml:space="preserve">Producción local de dispositivos que convierten directamente una FRE en un portador energético utilizable </w:t>
            </w:r>
            <w:r w:rsidRPr="00B3156D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(ejemplo: </w:t>
            </w:r>
            <w:r w:rsidR="00CA0C26" w:rsidRPr="00B3156D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equipos de coc</w:t>
            </w:r>
            <w:r w:rsidR="00703632" w:rsidRPr="00B3156D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ción, </w:t>
            </w:r>
            <w:r w:rsidRPr="00B3156D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calentadores de agua solar, pequeños aerogeneradores, biodigestores, secadores solares, arietes hidráulicos, molinos a viento y otros)</w:t>
            </w:r>
          </w:p>
        </w:tc>
        <w:tc>
          <w:tcPr>
            <w:tcW w:w="1695" w:type="dxa"/>
          </w:tcPr>
          <w:p w14:paraId="423A3D4D" w14:textId="1C615303" w:rsidR="00F734D6" w:rsidRPr="00CA0C26" w:rsidRDefault="00F734D6">
            <w:pPr>
              <w:jc w:val="center"/>
              <w:rPr>
                <w:rFonts w:ascii="Poppins" w:hAnsi="Poppins" w:cs="Poppins"/>
                <w:lang w:val="es-ES"/>
              </w:rPr>
            </w:pPr>
          </w:p>
        </w:tc>
      </w:tr>
      <w:tr w:rsidR="006D61BC" w:rsidRPr="00B10C10" w14:paraId="65AA7C5D" w14:textId="77777777" w:rsidTr="00DD088B">
        <w:trPr>
          <w:jc w:val="center"/>
        </w:trPr>
        <w:tc>
          <w:tcPr>
            <w:tcW w:w="9073" w:type="dxa"/>
          </w:tcPr>
          <w:p w14:paraId="59968569" w14:textId="58804AB2" w:rsidR="006D61BC" w:rsidRPr="00634984" w:rsidRDefault="006D61BC" w:rsidP="00634984">
            <w:pPr>
              <w:rPr>
                <w:rFonts w:ascii="Poppins" w:hAnsi="Poppins" w:cs="Poppins"/>
                <w:sz w:val="18"/>
                <w:szCs w:val="18"/>
                <w:lang w:val="es-ES"/>
              </w:rPr>
            </w:pPr>
            <w:r w:rsidRPr="00634984">
              <w:rPr>
                <w:rFonts w:ascii="Poppins" w:hAnsi="Poppins" w:cs="Poppins"/>
                <w:sz w:val="18"/>
                <w:szCs w:val="18"/>
                <w:lang w:val="es-ES"/>
              </w:rPr>
              <w:t>Producción de equipos que procesan, benefician, estandarizan (valorizan) biomasas para su uso energético.</w:t>
            </w:r>
          </w:p>
        </w:tc>
        <w:tc>
          <w:tcPr>
            <w:tcW w:w="1695" w:type="dxa"/>
          </w:tcPr>
          <w:p w14:paraId="7E88EAF4" w14:textId="77777777" w:rsidR="006D61BC" w:rsidRPr="006D61BC" w:rsidRDefault="006D61BC">
            <w:pPr>
              <w:jc w:val="center"/>
              <w:rPr>
                <w:rFonts w:ascii="Segoe UI Symbol" w:hAnsi="Segoe UI Symbol" w:cs="Segoe UI Symbol"/>
                <w:lang w:val="es-ES"/>
              </w:rPr>
            </w:pPr>
          </w:p>
        </w:tc>
      </w:tr>
      <w:tr w:rsidR="006D61BC" w:rsidRPr="00B10C10" w14:paraId="45817C4A" w14:textId="77777777" w:rsidTr="00DD088B">
        <w:trPr>
          <w:jc w:val="center"/>
        </w:trPr>
        <w:tc>
          <w:tcPr>
            <w:tcW w:w="9073" w:type="dxa"/>
          </w:tcPr>
          <w:p w14:paraId="30D2BD17" w14:textId="6E02D832" w:rsidR="006D61BC" w:rsidRPr="00634984" w:rsidRDefault="006D61BC" w:rsidP="00634984">
            <w:pPr>
              <w:rPr>
                <w:rFonts w:ascii="Poppins" w:hAnsi="Poppins" w:cs="Poppins"/>
                <w:sz w:val="18"/>
                <w:szCs w:val="18"/>
                <w:lang w:val="es-ES"/>
              </w:rPr>
            </w:pPr>
            <w:r w:rsidRPr="00634984">
              <w:rPr>
                <w:rFonts w:ascii="Poppins" w:hAnsi="Poppins" w:cs="Poppins"/>
                <w:sz w:val="18"/>
                <w:szCs w:val="18"/>
                <w:lang w:val="es-ES"/>
              </w:rPr>
              <w:t>Producción de equipos que trasform</w:t>
            </w:r>
            <w:r w:rsidR="00C865F2" w:rsidRPr="00634984">
              <w:rPr>
                <w:rFonts w:ascii="Poppins" w:hAnsi="Poppins" w:cs="Poppins"/>
                <w:sz w:val="18"/>
                <w:szCs w:val="18"/>
                <w:lang w:val="es-ES"/>
              </w:rPr>
              <w:t>a</w:t>
            </w:r>
            <w:r w:rsidRPr="00634984">
              <w:rPr>
                <w:rFonts w:ascii="Poppins" w:hAnsi="Poppins" w:cs="Poppins"/>
                <w:sz w:val="18"/>
                <w:szCs w:val="18"/>
                <w:lang w:val="es-ES"/>
              </w:rPr>
              <w:t xml:space="preserve">n portadores energéticos provenientes de una FRE </w:t>
            </w:r>
            <w:r w:rsidRPr="00B3156D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(ejemplo: cocinas a biogás, inversores para sistemas fotovoltaicos y otros).</w:t>
            </w:r>
          </w:p>
        </w:tc>
        <w:tc>
          <w:tcPr>
            <w:tcW w:w="1695" w:type="dxa"/>
          </w:tcPr>
          <w:p w14:paraId="1FACDC05" w14:textId="77777777" w:rsidR="006D61BC" w:rsidRPr="006D61BC" w:rsidRDefault="006D61BC">
            <w:pPr>
              <w:jc w:val="center"/>
              <w:rPr>
                <w:rFonts w:ascii="Segoe UI Symbol" w:hAnsi="Segoe UI Symbol" w:cs="Segoe UI Symbol"/>
                <w:lang w:val="es-ES"/>
              </w:rPr>
            </w:pPr>
          </w:p>
        </w:tc>
      </w:tr>
      <w:tr w:rsidR="006D61BC" w:rsidRPr="006D61BC" w14:paraId="32BCF657" w14:textId="77777777" w:rsidTr="00DD088B">
        <w:trPr>
          <w:jc w:val="center"/>
        </w:trPr>
        <w:tc>
          <w:tcPr>
            <w:tcW w:w="9073" w:type="dxa"/>
          </w:tcPr>
          <w:p w14:paraId="5562A911" w14:textId="639E445C" w:rsidR="006D61BC" w:rsidRPr="00634984" w:rsidRDefault="006D61BC" w:rsidP="00634984">
            <w:pPr>
              <w:rPr>
                <w:rFonts w:ascii="Poppins" w:hAnsi="Poppins" w:cs="Poppins"/>
                <w:sz w:val="18"/>
                <w:szCs w:val="18"/>
                <w:lang w:val="es-ES"/>
              </w:rPr>
            </w:pPr>
            <w:r w:rsidRPr="00634984">
              <w:rPr>
                <w:rFonts w:ascii="Poppins" w:hAnsi="Poppins" w:cs="Poppins"/>
                <w:sz w:val="18"/>
                <w:szCs w:val="18"/>
                <w:lang w:val="es-ES"/>
              </w:rPr>
              <w:t>Valorización energética de residuos</w:t>
            </w:r>
            <w:r w:rsidR="001D023F" w:rsidRPr="00634984">
              <w:rPr>
                <w:rFonts w:ascii="Poppins" w:hAnsi="Poppins" w:cs="Poppins"/>
                <w:sz w:val="18"/>
                <w:szCs w:val="18"/>
                <w:lang w:val="es-ES"/>
              </w:rPr>
              <w:t>.</w:t>
            </w:r>
          </w:p>
        </w:tc>
        <w:tc>
          <w:tcPr>
            <w:tcW w:w="1695" w:type="dxa"/>
          </w:tcPr>
          <w:p w14:paraId="44FCD67B" w14:textId="77777777" w:rsidR="006D61BC" w:rsidRPr="006D61BC" w:rsidRDefault="006D61BC">
            <w:pPr>
              <w:jc w:val="center"/>
              <w:rPr>
                <w:rFonts w:ascii="Segoe UI Symbol" w:hAnsi="Segoe UI Symbol" w:cs="Segoe UI Symbol"/>
                <w:lang w:val="es-ES"/>
              </w:rPr>
            </w:pPr>
          </w:p>
        </w:tc>
      </w:tr>
      <w:tr w:rsidR="00F734D6" w:rsidRPr="00B10C10" w14:paraId="13499335" w14:textId="77777777" w:rsidTr="00DD088B">
        <w:trPr>
          <w:jc w:val="center"/>
        </w:trPr>
        <w:tc>
          <w:tcPr>
            <w:tcW w:w="9073" w:type="dxa"/>
          </w:tcPr>
          <w:p w14:paraId="15AD6005" w14:textId="68356631" w:rsidR="00F734D6" w:rsidRPr="00634984" w:rsidRDefault="0098141D" w:rsidP="00634984">
            <w:pPr>
              <w:rPr>
                <w:rFonts w:ascii="Poppins" w:hAnsi="Poppins" w:cs="Poppins"/>
                <w:sz w:val="18"/>
                <w:szCs w:val="18"/>
                <w:lang w:val="es-ES"/>
              </w:rPr>
            </w:pPr>
            <w:r w:rsidRPr="00634984">
              <w:rPr>
                <w:rFonts w:ascii="Poppins" w:hAnsi="Poppins" w:cs="Poppins"/>
                <w:sz w:val="18"/>
                <w:szCs w:val="18"/>
                <w:lang w:val="es-ES"/>
              </w:rPr>
              <w:t>Servicios de desarrollo de soluciones energéticas, instalación, mantenimiento y reparación de sistemas asociados a las FRE</w:t>
            </w:r>
            <w:r w:rsidR="001D023F" w:rsidRPr="00634984">
              <w:rPr>
                <w:rFonts w:ascii="Poppins" w:hAnsi="Poppins" w:cs="Poppins"/>
                <w:sz w:val="18"/>
                <w:szCs w:val="18"/>
                <w:lang w:val="es-ES"/>
              </w:rPr>
              <w:t>.</w:t>
            </w:r>
          </w:p>
        </w:tc>
        <w:tc>
          <w:tcPr>
            <w:tcW w:w="1695" w:type="dxa"/>
          </w:tcPr>
          <w:p w14:paraId="374954DE" w14:textId="5CBA6E15" w:rsidR="00F734D6" w:rsidRPr="00B10C10" w:rsidRDefault="00F734D6">
            <w:pPr>
              <w:jc w:val="center"/>
              <w:rPr>
                <w:rFonts w:ascii="Poppins" w:hAnsi="Poppins" w:cs="Poppins"/>
                <w:lang w:val="es-ES"/>
              </w:rPr>
            </w:pPr>
          </w:p>
        </w:tc>
      </w:tr>
    </w:tbl>
    <w:p w14:paraId="6E7B991B" w14:textId="77777777" w:rsidR="00AA5581" w:rsidRPr="00BF2F4E" w:rsidRDefault="00AA5581" w:rsidP="00F64665">
      <w:pPr>
        <w:spacing w:after="0"/>
        <w:rPr>
          <w:rFonts w:ascii="Poppins" w:hAnsi="Poppins" w:cs="Poppins"/>
          <w:sz w:val="18"/>
          <w:szCs w:val="18"/>
          <w:lang w:val="es-ES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A72019" w:rsidRPr="00B10C10" w14:paraId="57B19070" w14:textId="7F220133" w:rsidTr="00BC2F55">
        <w:trPr>
          <w:trHeight w:val="349"/>
        </w:trPr>
        <w:tc>
          <w:tcPr>
            <w:tcW w:w="10768" w:type="dxa"/>
            <w:shd w:val="clear" w:color="auto" w:fill="0F4761" w:themeFill="accent1" w:themeFillShade="BF"/>
            <w:vAlign w:val="center"/>
          </w:tcPr>
          <w:p w14:paraId="56950A6C" w14:textId="2BE85252" w:rsidR="00A72019" w:rsidRPr="00293178" w:rsidRDefault="006C3300" w:rsidP="00293178">
            <w:pPr>
              <w:spacing w:after="0" w:line="240" w:lineRule="auto"/>
              <w:ind w:firstLine="181"/>
              <w:jc w:val="center"/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</w:pPr>
            <w:r w:rsidRPr="006C3300"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 xml:space="preserve">BREVE DESCRIPCIÓN TÉCNICA DEL APORTE ENERGÉTICO </w:t>
            </w:r>
            <w:r w:rsidR="00A72019" w:rsidRPr="00293178"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>(51)</w:t>
            </w:r>
          </w:p>
        </w:tc>
      </w:tr>
      <w:tr w:rsidR="006C3300" w:rsidRPr="00B10C10" w14:paraId="7C4A3392" w14:textId="3E612221" w:rsidTr="00B253A0">
        <w:trPr>
          <w:trHeight w:val="1329"/>
        </w:trPr>
        <w:tc>
          <w:tcPr>
            <w:tcW w:w="10768" w:type="dxa"/>
            <w:shd w:val="clear" w:color="auto" w:fill="auto"/>
          </w:tcPr>
          <w:p w14:paraId="2F67303E" w14:textId="348359B7" w:rsidR="006C3300" w:rsidRDefault="00980434" w:rsidP="00B3156D">
            <w:pPr>
              <w:rPr>
                <w:rFonts w:ascii="Poppins" w:eastAsia="Aptos" w:hAnsi="Poppins" w:cs="Poppins"/>
                <w:b/>
                <w:color w:val="000000"/>
                <w:sz w:val="20"/>
                <w:szCs w:val="20"/>
                <w:lang w:val="es-ES"/>
              </w:rPr>
            </w:pPr>
            <w:r w:rsidRPr="00B3156D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Explique con no más de 150 palabras cómo el proyecto contribuye a la transición energética (ej.: tecnología empleada, escala prevista, impacto esperado).</w:t>
            </w:r>
            <w:r w:rsidR="00993D76" w:rsidRPr="00B3156D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</w:t>
            </w:r>
            <w:r w:rsidR="00BF75F1" w:rsidRPr="00B3156D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Si su proyecto es</w:t>
            </w:r>
            <w:r w:rsidR="00993D76" w:rsidRPr="00B3156D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de servicios</w:t>
            </w:r>
            <w:r w:rsidR="00BF75F1" w:rsidRPr="00B3156D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,</w:t>
            </w:r>
            <w:r w:rsidR="00993D76" w:rsidRPr="00B3156D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 xml:space="preserve"> describa el impacto esperado en la calidad y alcance de los servicios</w:t>
            </w:r>
            <w:r w:rsidR="005F479A" w:rsidRPr="00B3156D">
              <w:rPr>
                <w:sz w:val="22"/>
                <w:szCs w:val="22"/>
                <w:lang w:val="es-ES"/>
              </w:rPr>
              <w:t xml:space="preserve"> </w:t>
            </w:r>
            <w:r w:rsidR="005F479A" w:rsidRPr="00B3156D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(ej.: certificaciones, asistencia técnica que habilite proyectos FRE, etc.)</w:t>
            </w:r>
          </w:p>
        </w:tc>
      </w:tr>
    </w:tbl>
    <w:p w14:paraId="1B96FDFA" w14:textId="77777777" w:rsidR="00AA5581" w:rsidRPr="00BF2F4E" w:rsidRDefault="00AA5581" w:rsidP="00BF2F4E">
      <w:pPr>
        <w:spacing w:after="0"/>
        <w:rPr>
          <w:rFonts w:ascii="Poppins" w:hAnsi="Poppins" w:cs="Poppins"/>
          <w:sz w:val="18"/>
          <w:szCs w:val="18"/>
          <w:lang w:val="es-ES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6662"/>
      </w:tblGrid>
      <w:tr w:rsidR="006C3300" w:rsidRPr="00AA5581" w14:paraId="7E4CDC2E" w14:textId="77777777" w:rsidTr="00B3156D">
        <w:trPr>
          <w:trHeight w:val="355"/>
        </w:trPr>
        <w:tc>
          <w:tcPr>
            <w:tcW w:w="10768" w:type="dxa"/>
            <w:gridSpan w:val="2"/>
            <w:shd w:val="clear" w:color="auto" w:fill="0F4761" w:themeFill="accent1" w:themeFillShade="BF"/>
            <w:vAlign w:val="center"/>
          </w:tcPr>
          <w:p w14:paraId="25CE818E" w14:textId="6689DECF" w:rsidR="006C3300" w:rsidRPr="00293178" w:rsidRDefault="00782D1E" w:rsidP="005F058D">
            <w:pPr>
              <w:spacing w:after="0" w:line="240" w:lineRule="auto"/>
              <w:ind w:firstLine="181"/>
              <w:jc w:val="center"/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</w:pPr>
            <w:r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>IMPACTO</w:t>
            </w:r>
            <w:r w:rsidR="006C3300" w:rsidRPr="00293178"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 xml:space="preserve"> ENERGÉTIC</w:t>
            </w:r>
            <w:r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>O</w:t>
            </w:r>
            <w:r w:rsidR="006C3300" w:rsidRPr="00293178"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 xml:space="preserve"> (5</w:t>
            </w:r>
            <w:r w:rsidR="00EF2F66"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>2</w:t>
            </w:r>
            <w:r w:rsidR="006C3300" w:rsidRPr="00293178">
              <w:rPr>
                <w:rFonts w:ascii="Poppins" w:eastAsia="Aptos" w:hAnsi="Poppins" w:cs="Poppins"/>
                <w:b/>
                <w:color w:val="FFFFFF"/>
                <w:kern w:val="0"/>
                <w:sz w:val="20"/>
                <w:szCs w:val="20"/>
                <w:lang w:val="es-ES" w:eastAsia="en-US"/>
                <w14:ligatures w14:val="none"/>
              </w:rPr>
              <w:t>)</w:t>
            </w:r>
          </w:p>
        </w:tc>
      </w:tr>
      <w:tr w:rsidR="006C3300" w:rsidRPr="00B10C10" w14:paraId="61120EEF" w14:textId="77777777" w:rsidTr="005F058D">
        <w:trPr>
          <w:trHeight w:val="469"/>
        </w:trPr>
        <w:tc>
          <w:tcPr>
            <w:tcW w:w="4106" w:type="dxa"/>
            <w:shd w:val="clear" w:color="auto" w:fill="306786"/>
            <w:vAlign w:val="center"/>
          </w:tcPr>
          <w:p w14:paraId="65A7C85F" w14:textId="180FAD70" w:rsidR="006C3300" w:rsidRPr="00867517" w:rsidRDefault="006C3300" w:rsidP="005F058D">
            <w:pPr>
              <w:spacing w:after="0"/>
              <w:rPr>
                <w:rFonts w:ascii="Poppins" w:eastAsia="Aptos" w:hAnsi="Poppins" w:cs="Poppins"/>
                <w:bCs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Poppins" w:eastAsia="Aptos" w:hAnsi="Poppins" w:cs="Poppins"/>
                <w:bCs/>
                <w:color w:val="FFFFFF" w:themeColor="background1"/>
                <w:sz w:val="20"/>
                <w:szCs w:val="20"/>
                <w:lang w:val="es-ES"/>
              </w:rPr>
              <w:t>T</w:t>
            </w:r>
            <w:r w:rsidRPr="00867517">
              <w:rPr>
                <w:rFonts w:ascii="Poppins" w:eastAsia="Aptos" w:hAnsi="Poppins" w:cs="Poppins"/>
                <w:bCs/>
                <w:color w:val="FFFFFF" w:themeColor="background1"/>
                <w:sz w:val="20"/>
                <w:szCs w:val="20"/>
                <w:lang w:val="es-ES"/>
              </w:rPr>
              <w:t>oneladas de petróleo equivalente (</w:t>
            </w:r>
            <m:oMath>
              <m:r>
                <w:rPr>
                  <w:rFonts w:ascii="Cambria Math" w:hAnsi="Cambria Math" w:cs="Poppins"/>
                  <w:color w:val="FFFFFF" w:themeColor="background1"/>
                </w:rPr>
                <m:t>TPeq</m:t>
              </m:r>
            </m:oMath>
            <w:r w:rsidRPr="00867517">
              <w:rPr>
                <w:rFonts w:ascii="Poppins" w:eastAsia="Aptos" w:hAnsi="Poppins" w:cs="Poppins"/>
                <w:bCs/>
                <w:color w:val="FFFFFF" w:themeColor="background1"/>
                <w:sz w:val="20"/>
                <w:szCs w:val="20"/>
                <w:lang w:val="es-ES"/>
              </w:rPr>
              <w:t xml:space="preserve">) </w:t>
            </w:r>
            <w:r>
              <w:rPr>
                <w:rFonts w:ascii="Poppins" w:eastAsia="Aptos" w:hAnsi="Poppins" w:cs="Poppins"/>
                <w:bCs/>
                <w:color w:val="FFFFFF" w:themeColor="background1"/>
                <w:sz w:val="20"/>
                <w:szCs w:val="20"/>
                <w:lang w:val="es-ES"/>
              </w:rPr>
              <w:t>ahorradas por el</w:t>
            </w:r>
            <w:r w:rsidRPr="00867517">
              <w:rPr>
                <w:rFonts w:ascii="Poppins" w:eastAsia="Aptos" w:hAnsi="Poppins" w:cs="Poppins"/>
                <w:bCs/>
                <w:color w:val="FFFFFF" w:themeColor="background1"/>
                <w:sz w:val="20"/>
                <w:szCs w:val="20"/>
                <w:lang w:val="es-ES"/>
              </w:rPr>
              <w:t xml:space="preserve"> proyecto (5</w:t>
            </w:r>
            <w:r w:rsidR="00EF2F66">
              <w:rPr>
                <w:rFonts w:ascii="Poppins" w:eastAsia="Aptos" w:hAnsi="Poppins" w:cs="Poppins"/>
                <w:bCs/>
                <w:color w:val="FFFFFF" w:themeColor="background1"/>
                <w:sz w:val="20"/>
                <w:szCs w:val="20"/>
                <w:lang w:val="es-ES"/>
              </w:rPr>
              <w:t>3</w:t>
            </w:r>
            <w:r w:rsidRPr="00867517">
              <w:rPr>
                <w:rFonts w:ascii="Poppins" w:eastAsia="Aptos" w:hAnsi="Poppins" w:cs="Poppins"/>
                <w:bCs/>
                <w:color w:val="FFFFFF" w:themeColor="background1"/>
                <w:sz w:val="20"/>
                <w:szCs w:val="20"/>
                <w:lang w:val="es-ES"/>
              </w:rPr>
              <w:t>)</w:t>
            </w:r>
          </w:p>
        </w:tc>
        <w:tc>
          <w:tcPr>
            <w:tcW w:w="6662" w:type="dxa"/>
            <w:shd w:val="clear" w:color="auto" w:fill="306786"/>
            <w:vAlign w:val="center"/>
          </w:tcPr>
          <w:p w14:paraId="70BEC17F" w14:textId="29FB68EB" w:rsidR="006C3300" w:rsidRPr="00EB163F" w:rsidRDefault="006C3300" w:rsidP="005F058D">
            <w:pPr>
              <w:spacing w:after="0"/>
              <w:rPr>
                <w:rFonts w:ascii="Poppins" w:eastAsia="Aptos" w:hAnsi="Poppins" w:cs="Poppins"/>
                <w:bCs/>
                <w:color w:val="FFFFFF"/>
                <w:sz w:val="22"/>
                <w:szCs w:val="22"/>
                <w:lang w:val="es-ES"/>
              </w:rPr>
            </w:pPr>
            <w:r>
              <w:rPr>
                <w:rFonts w:ascii="Poppins" w:eastAsia="Aptos" w:hAnsi="Poppins" w:cs="Poppins"/>
                <w:bCs/>
                <w:color w:val="FFFFFF" w:themeColor="background1"/>
                <w:sz w:val="20"/>
                <w:szCs w:val="20"/>
                <w:lang w:val="es-ES"/>
              </w:rPr>
              <w:t>M</w:t>
            </w:r>
            <w:r w:rsidRPr="00351C24">
              <w:rPr>
                <w:rFonts w:ascii="Poppins" w:eastAsia="Aptos" w:hAnsi="Poppins" w:cs="Poppins"/>
                <w:bCs/>
                <w:color w:val="FFFFFF" w:themeColor="background1"/>
                <w:sz w:val="20"/>
                <w:szCs w:val="20"/>
                <w:lang w:val="es-ES"/>
              </w:rPr>
              <w:t xml:space="preserve">etodología y datos </w:t>
            </w:r>
            <w:r>
              <w:rPr>
                <w:rFonts w:ascii="Poppins" w:eastAsia="Aptos" w:hAnsi="Poppins" w:cs="Poppins"/>
                <w:bCs/>
                <w:color w:val="FFFFFF" w:themeColor="background1"/>
                <w:sz w:val="20"/>
                <w:szCs w:val="20"/>
                <w:lang w:val="es-ES"/>
              </w:rPr>
              <w:t>empleados</w:t>
            </w:r>
            <w:r w:rsidR="00BC2F55">
              <w:rPr>
                <w:rFonts w:ascii="Poppins" w:eastAsia="Aptos" w:hAnsi="Poppins" w:cs="Poppins"/>
                <w:bCs/>
                <w:color w:val="FFFFFF" w:themeColor="background1"/>
                <w:sz w:val="20"/>
                <w:szCs w:val="20"/>
                <w:lang w:val="es-ES"/>
              </w:rPr>
              <w:t xml:space="preserve"> en la estimación</w:t>
            </w:r>
            <w:r w:rsidRPr="00351C24">
              <w:rPr>
                <w:rFonts w:ascii="Poppins" w:eastAsia="Aptos" w:hAnsi="Poppins" w:cs="Poppins"/>
                <w:bCs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Poppins" w:eastAsia="Aptos" w:hAnsi="Poppins" w:cs="Poppins"/>
                <w:bCs/>
                <w:color w:val="FFFFFF" w:themeColor="background1"/>
                <w:sz w:val="20"/>
                <w:szCs w:val="20"/>
                <w:lang w:val="es-ES"/>
              </w:rPr>
              <w:t>(5</w:t>
            </w:r>
            <w:r w:rsidR="00EF2F66">
              <w:rPr>
                <w:rFonts w:ascii="Poppins" w:eastAsia="Aptos" w:hAnsi="Poppins" w:cs="Poppins"/>
                <w:bCs/>
                <w:color w:val="FFFFFF" w:themeColor="background1"/>
                <w:sz w:val="20"/>
                <w:szCs w:val="20"/>
                <w:lang w:val="es-ES"/>
              </w:rPr>
              <w:t>4</w:t>
            </w:r>
            <w:r>
              <w:rPr>
                <w:rFonts w:ascii="Poppins" w:eastAsia="Aptos" w:hAnsi="Poppins" w:cs="Poppins"/>
                <w:bCs/>
                <w:color w:val="FFFFFF" w:themeColor="background1"/>
                <w:sz w:val="20"/>
                <w:szCs w:val="20"/>
                <w:lang w:val="es-ES"/>
              </w:rPr>
              <w:t>)</w:t>
            </w:r>
          </w:p>
        </w:tc>
      </w:tr>
      <w:tr w:rsidR="006C3300" w:rsidRPr="00B10C10" w14:paraId="694741AC" w14:textId="77777777" w:rsidTr="00B253A0">
        <w:trPr>
          <w:trHeight w:val="1425"/>
        </w:trPr>
        <w:tc>
          <w:tcPr>
            <w:tcW w:w="4106" w:type="dxa"/>
            <w:shd w:val="clear" w:color="auto" w:fill="auto"/>
          </w:tcPr>
          <w:p w14:paraId="0CD3D2F3" w14:textId="77777777" w:rsidR="006C3300" w:rsidRPr="00B3156D" w:rsidRDefault="006C3300" w:rsidP="00B3156D">
            <w:pPr>
              <w:rPr>
                <w:rFonts w:ascii="Poppins" w:eastAsia="Aptos" w:hAnsi="Poppins" w:cs="Poppins"/>
                <w:color w:val="000000"/>
                <w:sz w:val="18"/>
                <w:szCs w:val="18"/>
                <w:lang w:val="es-ES"/>
              </w:rPr>
            </w:pPr>
            <w:r w:rsidRPr="00B3156D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Poner aquí la cantidad estimada de TPeq que se pueden dejar de consumir en un año gracias a la implementación del proyecto</w:t>
            </w:r>
          </w:p>
        </w:tc>
        <w:tc>
          <w:tcPr>
            <w:tcW w:w="6662" w:type="dxa"/>
          </w:tcPr>
          <w:p w14:paraId="35506BE0" w14:textId="58DDB923" w:rsidR="006C3300" w:rsidRPr="00B3156D" w:rsidRDefault="006C3300" w:rsidP="00B3156D">
            <w:pPr>
              <w:rPr>
                <w:rFonts w:ascii="Poppins" w:eastAsia="Aptos" w:hAnsi="Poppins" w:cs="Poppins"/>
                <w:b/>
                <w:color w:val="000000"/>
                <w:sz w:val="18"/>
                <w:szCs w:val="18"/>
                <w:lang w:val="es-ES"/>
              </w:rPr>
            </w:pPr>
            <w:r w:rsidRPr="00B3156D">
              <w:rPr>
                <w:rFonts w:ascii="Poppins" w:eastAsia="Aptos" w:hAnsi="Poppins" w:cs="Poppins"/>
                <w:color w:val="A6A6A6" w:themeColor="background1" w:themeShade="A6"/>
                <w:sz w:val="18"/>
                <w:szCs w:val="18"/>
                <w:lang w:val="es-ES"/>
              </w:rPr>
              <w:t>Explique la metodología y datos empleados para estimar las TPeq ahorradas por el proyecto.</w:t>
            </w:r>
            <w:r w:rsidR="00EF2F66" w:rsidRPr="00B3156D">
              <w:rPr>
                <w:sz w:val="18"/>
                <w:szCs w:val="18"/>
                <w:lang w:val="es-ES"/>
              </w:rPr>
              <w:t xml:space="preserve"> </w:t>
            </w:r>
          </w:p>
        </w:tc>
      </w:tr>
    </w:tbl>
    <w:p w14:paraId="6DAF4065" w14:textId="77777777" w:rsidR="006C3300" w:rsidRPr="00BF2F4E" w:rsidRDefault="006C3300" w:rsidP="00BF2F4E">
      <w:pPr>
        <w:spacing w:after="0"/>
        <w:rPr>
          <w:rFonts w:ascii="Poppins" w:hAnsi="Poppins" w:cs="Poppins"/>
          <w:sz w:val="18"/>
          <w:szCs w:val="18"/>
          <w:lang w:val="es-ES"/>
        </w:rPr>
      </w:pPr>
    </w:p>
    <w:sectPr w:rsidR="006C3300" w:rsidRPr="00BF2F4E" w:rsidSect="00986B61">
      <w:headerReference w:type="default" r:id="rId7"/>
      <w:pgSz w:w="12240" w:h="15840"/>
      <w:pgMar w:top="1440" w:right="616" w:bottom="1440" w:left="7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D22D9" w14:textId="77777777" w:rsidR="009A4D43" w:rsidRDefault="009A4D43" w:rsidP="000128C9">
      <w:pPr>
        <w:spacing w:after="0" w:line="240" w:lineRule="auto"/>
      </w:pPr>
      <w:r>
        <w:separator/>
      </w:r>
    </w:p>
  </w:endnote>
  <w:endnote w:type="continuationSeparator" w:id="0">
    <w:p w14:paraId="3711BED8" w14:textId="77777777" w:rsidR="009A4D43" w:rsidRDefault="009A4D43" w:rsidP="0001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7D5D" w14:textId="77777777" w:rsidR="009A4D43" w:rsidRDefault="009A4D43" w:rsidP="000128C9">
      <w:pPr>
        <w:spacing w:after="0" w:line="240" w:lineRule="auto"/>
      </w:pPr>
      <w:r>
        <w:separator/>
      </w:r>
    </w:p>
  </w:footnote>
  <w:footnote w:type="continuationSeparator" w:id="0">
    <w:p w14:paraId="394E998C" w14:textId="77777777" w:rsidR="009A4D43" w:rsidRDefault="009A4D43" w:rsidP="00012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BF91" w14:textId="440F5D34" w:rsidR="00B253A0" w:rsidRPr="00B253A0" w:rsidRDefault="00B253A0" w:rsidP="00B253A0">
    <w:pPr>
      <w:pStyle w:val="Header"/>
      <w:rPr>
        <w:lang w:val="en-CA"/>
      </w:rPr>
    </w:pPr>
    <w:r w:rsidRPr="00B253A0">
      <w:rPr>
        <w:noProof/>
        <w:lang w:val="en-CA"/>
      </w:rPr>
      <w:drawing>
        <wp:anchor distT="0" distB="0" distL="114300" distR="114300" simplePos="0" relativeHeight="251658240" behindDoc="0" locked="0" layoutInCell="1" allowOverlap="1" wp14:anchorId="1020E228" wp14:editId="7616DD2E">
          <wp:simplePos x="0" y="0"/>
          <wp:positionH relativeFrom="column">
            <wp:posOffset>1068654</wp:posOffset>
          </wp:positionH>
          <wp:positionV relativeFrom="paragraph">
            <wp:posOffset>-208966</wp:posOffset>
          </wp:positionV>
          <wp:extent cx="4272077" cy="502620"/>
          <wp:effectExtent l="0" t="0" r="0" b="0"/>
          <wp:wrapThrough wrapText="bothSides">
            <wp:wrapPolygon edited="0">
              <wp:start x="0" y="0"/>
              <wp:lineTo x="0" y="20480"/>
              <wp:lineTo x="21481" y="20480"/>
              <wp:lineTo x="21481" y="0"/>
              <wp:lineTo x="0" y="0"/>
            </wp:wrapPolygon>
          </wp:wrapThrough>
          <wp:docPr id="58320308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2077" cy="50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5202FD" w14:textId="2F7E9EAA" w:rsidR="000128C9" w:rsidRPr="00B253A0" w:rsidRDefault="000128C9" w:rsidP="00B25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05B403D"/>
    <w:multiLevelType w:val="hybridMultilevel"/>
    <w:tmpl w:val="505AE370"/>
    <w:lvl w:ilvl="0" w:tplc="A062373E">
      <w:numFmt w:val="bullet"/>
      <w:lvlText w:val="•"/>
      <w:lvlJc w:val="left"/>
      <w:pPr>
        <w:ind w:left="1080" w:hanging="720"/>
      </w:pPr>
      <w:rPr>
        <w:rFonts w:ascii="Poppins" w:eastAsia="Aptos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44F90"/>
    <w:multiLevelType w:val="hybridMultilevel"/>
    <w:tmpl w:val="40E030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6"/>
  </w:num>
  <w:num w:numId="13" w16cid:durableId="2110588750">
    <w:abstractNumId w:val="15"/>
  </w:num>
  <w:num w:numId="14" w16cid:durableId="1730575300">
    <w:abstractNumId w:val="14"/>
  </w:num>
  <w:num w:numId="15" w16cid:durableId="2063938215">
    <w:abstractNumId w:val="17"/>
  </w:num>
  <w:num w:numId="16" w16cid:durableId="1416627709">
    <w:abstractNumId w:val="12"/>
  </w:num>
  <w:num w:numId="17" w16cid:durableId="1856067491">
    <w:abstractNumId w:val="13"/>
  </w:num>
  <w:num w:numId="18" w16cid:durableId="1682662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128C9"/>
    <w:rsid w:val="00022AFA"/>
    <w:rsid w:val="00067C71"/>
    <w:rsid w:val="000B7891"/>
    <w:rsid w:val="000D59E9"/>
    <w:rsid w:val="001272E4"/>
    <w:rsid w:val="0018556A"/>
    <w:rsid w:val="001B76D7"/>
    <w:rsid w:val="001D023F"/>
    <w:rsid w:val="001E1F16"/>
    <w:rsid w:val="001E734D"/>
    <w:rsid w:val="001F40EA"/>
    <w:rsid w:val="002924F0"/>
    <w:rsid w:val="00293178"/>
    <w:rsid w:val="002E51AB"/>
    <w:rsid w:val="00303E61"/>
    <w:rsid w:val="00324B44"/>
    <w:rsid w:val="00351C24"/>
    <w:rsid w:val="00356583"/>
    <w:rsid w:val="0036562D"/>
    <w:rsid w:val="00375851"/>
    <w:rsid w:val="003C275F"/>
    <w:rsid w:val="0047722D"/>
    <w:rsid w:val="004976E0"/>
    <w:rsid w:val="005A534A"/>
    <w:rsid w:val="005F479A"/>
    <w:rsid w:val="00602A80"/>
    <w:rsid w:val="00634984"/>
    <w:rsid w:val="0064159D"/>
    <w:rsid w:val="00642B39"/>
    <w:rsid w:val="0069466A"/>
    <w:rsid w:val="006C3300"/>
    <w:rsid w:val="006D61BC"/>
    <w:rsid w:val="00703632"/>
    <w:rsid w:val="00720634"/>
    <w:rsid w:val="00756521"/>
    <w:rsid w:val="00771A28"/>
    <w:rsid w:val="00782D1E"/>
    <w:rsid w:val="00822B75"/>
    <w:rsid w:val="00827C87"/>
    <w:rsid w:val="00867517"/>
    <w:rsid w:val="00945E67"/>
    <w:rsid w:val="009474A4"/>
    <w:rsid w:val="00980434"/>
    <w:rsid w:val="0098141D"/>
    <w:rsid w:val="00986B61"/>
    <w:rsid w:val="00993D76"/>
    <w:rsid w:val="009A4D43"/>
    <w:rsid w:val="00A20880"/>
    <w:rsid w:val="00A352C8"/>
    <w:rsid w:val="00A72019"/>
    <w:rsid w:val="00A92A14"/>
    <w:rsid w:val="00AA5581"/>
    <w:rsid w:val="00AF296F"/>
    <w:rsid w:val="00B10C10"/>
    <w:rsid w:val="00B253A0"/>
    <w:rsid w:val="00B3156D"/>
    <w:rsid w:val="00B41C2B"/>
    <w:rsid w:val="00B73D32"/>
    <w:rsid w:val="00BB204D"/>
    <w:rsid w:val="00BC2F55"/>
    <w:rsid w:val="00BF2F4E"/>
    <w:rsid w:val="00BF75F1"/>
    <w:rsid w:val="00C07DDF"/>
    <w:rsid w:val="00C23155"/>
    <w:rsid w:val="00C26D93"/>
    <w:rsid w:val="00C27141"/>
    <w:rsid w:val="00C515DC"/>
    <w:rsid w:val="00C865F2"/>
    <w:rsid w:val="00CA0C26"/>
    <w:rsid w:val="00D00286"/>
    <w:rsid w:val="00D32292"/>
    <w:rsid w:val="00D64837"/>
    <w:rsid w:val="00D7369B"/>
    <w:rsid w:val="00D75435"/>
    <w:rsid w:val="00DA6C12"/>
    <w:rsid w:val="00DD088B"/>
    <w:rsid w:val="00DE5146"/>
    <w:rsid w:val="00DF2FBF"/>
    <w:rsid w:val="00E075C7"/>
    <w:rsid w:val="00E4635E"/>
    <w:rsid w:val="00E53B86"/>
    <w:rsid w:val="00E7118D"/>
    <w:rsid w:val="00E91CB0"/>
    <w:rsid w:val="00EA1E9D"/>
    <w:rsid w:val="00EB163F"/>
    <w:rsid w:val="00EF2F66"/>
    <w:rsid w:val="00EF46A8"/>
    <w:rsid w:val="00F64665"/>
    <w:rsid w:val="00F734D6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BE262"/>
  <w15:chartTrackingRefBased/>
  <w15:docId w15:val="{5D8C4E39-8132-4DFD-936E-8C46D707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aliases w:val="List Paragraph (numbered (a)),List Paragraph1,WB Para,Paragraphe de liste1,Lapis Bulleted List,Dot pt,F5 List Paragraph,No Spacing1,List Paragraph Char Char Char,Indicator Text,Numbered Para 1,Bullet 1,List Paragraph12,Bullet Points,L,3"/>
    <w:basedOn w:val="Normal"/>
    <w:link w:val="ListParagraphChar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graph">
    <w:name w:val="paragraph"/>
    <w:basedOn w:val="Normal"/>
    <w:rsid w:val="0098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normaltextrun">
    <w:name w:val="normaltextrun"/>
    <w:basedOn w:val="DefaultParagraphFont"/>
    <w:rsid w:val="00986B61"/>
  </w:style>
  <w:style w:type="character" w:customStyle="1" w:styleId="ListParagraphChar">
    <w:name w:val="List Paragraph Char"/>
    <w:aliases w:val="List Paragraph (numbered (a)) Char,List Paragraph1 Char,WB Para Char,Paragraphe de liste1 Char,Lapis Bulleted List Char,Dot pt Char,F5 List Paragraph Char,No Spacing1 Char,List Paragraph Char Char Char Char,Indicator Text Char,L Char"/>
    <w:link w:val="ListParagraph"/>
    <w:uiPriority w:val="34"/>
    <w:qFormat/>
    <w:locked/>
    <w:rsid w:val="00AA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Yordany Landa De Saa</dc:creator>
  <cp:keywords/>
  <dc:description/>
  <cp:lastModifiedBy>Yordany Landa De Saa</cp:lastModifiedBy>
  <cp:revision>64</cp:revision>
  <dcterms:created xsi:type="dcterms:W3CDTF">2025-12-10T15:12:00Z</dcterms:created>
  <dcterms:modified xsi:type="dcterms:W3CDTF">2025-12-10T18:39:00Z</dcterms:modified>
</cp:coreProperties>
</file>